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33" w:rsidRDefault="00DE7B19" w:rsidP="00D36F3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 II</w:t>
      </w:r>
    </w:p>
    <w:p w:rsidR="00D36F33" w:rsidRDefault="00D36F33" w:rsidP="00D36F33">
      <w:pPr>
        <w:jc w:val="right"/>
        <w:rPr>
          <w:rFonts w:ascii="Arial" w:hAnsi="Arial" w:cs="Arial"/>
          <w:sz w:val="24"/>
          <w:szCs w:val="24"/>
        </w:rPr>
      </w:pPr>
    </w:p>
    <w:p w:rsidR="00A71CBA" w:rsidRPr="00832B68" w:rsidRDefault="00F65F3B" w:rsidP="00F65F3B">
      <w:pPr>
        <w:jc w:val="center"/>
        <w:rPr>
          <w:rFonts w:ascii="Arial" w:hAnsi="Arial" w:cs="Arial"/>
          <w:sz w:val="24"/>
          <w:szCs w:val="24"/>
        </w:rPr>
      </w:pPr>
      <w:r w:rsidRPr="00832B68">
        <w:rPr>
          <w:rFonts w:ascii="Arial" w:hAnsi="Arial" w:cs="Arial"/>
          <w:sz w:val="24"/>
          <w:szCs w:val="24"/>
        </w:rPr>
        <w:t>TROŠK</w:t>
      </w:r>
      <w:r w:rsidR="00CB397D">
        <w:rPr>
          <w:rFonts w:ascii="Arial" w:hAnsi="Arial" w:cs="Arial"/>
          <w:sz w:val="24"/>
          <w:szCs w:val="24"/>
        </w:rPr>
        <w:t>OVNIK ZA NABAVU LOŽ ULJA ZA 2026</w:t>
      </w:r>
      <w:bookmarkStart w:id="0" w:name="_GoBack"/>
      <w:bookmarkEnd w:id="0"/>
      <w:r w:rsidRPr="00832B68">
        <w:rPr>
          <w:rFonts w:ascii="Arial" w:hAnsi="Arial" w:cs="Arial"/>
          <w:sz w:val="24"/>
          <w:szCs w:val="24"/>
        </w:rPr>
        <w:t>. GODINU</w:t>
      </w:r>
    </w:p>
    <w:p w:rsidR="00F65F3B" w:rsidRPr="00832B68" w:rsidRDefault="00F65F3B" w:rsidP="00F65F3B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417"/>
        <w:gridCol w:w="3119"/>
        <w:gridCol w:w="2126"/>
        <w:gridCol w:w="3463"/>
      </w:tblGrid>
      <w:tr w:rsidR="00F65F3B" w:rsidRPr="00832B68" w:rsidTr="00F65F3B">
        <w:tc>
          <w:tcPr>
            <w:tcW w:w="988" w:type="dxa"/>
          </w:tcPr>
          <w:p w:rsidR="00F65F3B" w:rsidRPr="00D36F33" w:rsidRDefault="00F65F3B" w:rsidP="00F65F3B">
            <w:pPr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Red. br.</w:t>
            </w:r>
          </w:p>
        </w:tc>
        <w:tc>
          <w:tcPr>
            <w:tcW w:w="2835" w:type="dxa"/>
          </w:tcPr>
          <w:p w:rsidR="00F65F3B" w:rsidRPr="00D36F33" w:rsidRDefault="00F65F3B" w:rsidP="00F65F3B">
            <w:pPr>
              <w:jc w:val="center"/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Predmet nabave</w:t>
            </w:r>
          </w:p>
        </w:tc>
        <w:tc>
          <w:tcPr>
            <w:tcW w:w="1417" w:type="dxa"/>
          </w:tcPr>
          <w:p w:rsidR="00F65F3B" w:rsidRPr="00D36F33" w:rsidRDefault="00F65F3B" w:rsidP="00F65F3B">
            <w:pPr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Jed. mjere</w:t>
            </w:r>
          </w:p>
        </w:tc>
        <w:tc>
          <w:tcPr>
            <w:tcW w:w="3119" w:type="dxa"/>
          </w:tcPr>
          <w:p w:rsidR="00F65F3B" w:rsidRPr="00D36F33" w:rsidRDefault="00175451" w:rsidP="00F65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Jedinična cijena eurima</w:t>
            </w:r>
            <w:r w:rsidR="00832B68" w:rsidRPr="00D36F33">
              <w:rPr>
                <w:rFonts w:ascii="Arial" w:hAnsi="Arial" w:cs="Arial"/>
              </w:rPr>
              <w:t xml:space="preserve"> </w:t>
            </w:r>
            <w:r w:rsidR="00F65F3B" w:rsidRPr="00D36F33">
              <w:rPr>
                <w:rFonts w:ascii="Arial" w:hAnsi="Arial" w:cs="Arial"/>
              </w:rPr>
              <w:t>bez PDV-a</w:t>
            </w:r>
          </w:p>
        </w:tc>
        <w:tc>
          <w:tcPr>
            <w:tcW w:w="2126" w:type="dxa"/>
          </w:tcPr>
          <w:p w:rsidR="00F65F3B" w:rsidRPr="00D36F33" w:rsidRDefault="00F65F3B" w:rsidP="00F65F3B">
            <w:pPr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Okvirna količina</w:t>
            </w:r>
          </w:p>
        </w:tc>
        <w:tc>
          <w:tcPr>
            <w:tcW w:w="3463" w:type="dxa"/>
          </w:tcPr>
          <w:p w:rsidR="00F65F3B" w:rsidRPr="00D36F33" w:rsidRDefault="00175451" w:rsidP="00F65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Ukupna cijena u eurima</w:t>
            </w:r>
            <w:r w:rsidR="00F65F3B" w:rsidRPr="00D36F33">
              <w:rPr>
                <w:rFonts w:ascii="Arial" w:hAnsi="Arial" w:cs="Arial"/>
              </w:rPr>
              <w:t xml:space="preserve"> bez PDV-a</w:t>
            </w:r>
          </w:p>
        </w:tc>
      </w:tr>
      <w:tr w:rsidR="00F65F3B" w:rsidRPr="00832B68" w:rsidTr="00832B68">
        <w:tc>
          <w:tcPr>
            <w:tcW w:w="988" w:type="dxa"/>
            <w:tcBorders>
              <w:bottom w:val="single" w:sz="4" w:space="0" w:color="auto"/>
            </w:tcBorders>
          </w:tcPr>
          <w:p w:rsidR="00F65F3B" w:rsidRPr="00D36F33" w:rsidRDefault="00597F41" w:rsidP="00597F41">
            <w:pPr>
              <w:jc w:val="center"/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65F3B" w:rsidRPr="00D36F33" w:rsidRDefault="00597F41" w:rsidP="00597F41">
            <w:pPr>
              <w:jc w:val="center"/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5F3B" w:rsidRPr="00D36F33" w:rsidRDefault="00597F41" w:rsidP="00597F41">
            <w:pPr>
              <w:jc w:val="center"/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C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65F3B" w:rsidRPr="00D36F33" w:rsidRDefault="00597F41" w:rsidP="00597F41">
            <w:pPr>
              <w:jc w:val="center"/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D</w:t>
            </w:r>
          </w:p>
        </w:tc>
        <w:tc>
          <w:tcPr>
            <w:tcW w:w="2126" w:type="dxa"/>
          </w:tcPr>
          <w:p w:rsidR="00F65F3B" w:rsidRPr="00D36F33" w:rsidRDefault="00597F41" w:rsidP="00597F41">
            <w:pPr>
              <w:jc w:val="center"/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E</w:t>
            </w:r>
          </w:p>
        </w:tc>
        <w:tc>
          <w:tcPr>
            <w:tcW w:w="3463" w:type="dxa"/>
          </w:tcPr>
          <w:p w:rsidR="00F65F3B" w:rsidRPr="00D36F33" w:rsidRDefault="00597F41" w:rsidP="00597F41">
            <w:pPr>
              <w:jc w:val="center"/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F= D*E</w:t>
            </w:r>
          </w:p>
        </w:tc>
      </w:tr>
      <w:tr w:rsidR="00F65F3B" w:rsidRPr="00832B68" w:rsidTr="00832B68">
        <w:tc>
          <w:tcPr>
            <w:tcW w:w="988" w:type="dxa"/>
            <w:tcBorders>
              <w:bottom w:val="single" w:sz="4" w:space="0" w:color="auto"/>
            </w:tcBorders>
          </w:tcPr>
          <w:p w:rsidR="00F65F3B" w:rsidRPr="00D36F33" w:rsidRDefault="00F65F3B" w:rsidP="00F65F3B">
            <w:pPr>
              <w:rPr>
                <w:rFonts w:ascii="Arial" w:hAnsi="Arial" w:cs="Arial"/>
              </w:rPr>
            </w:pPr>
          </w:p>
          <w:p w:rsidR="00597F41" w:rsidRPr="00D36F33" w:rsidRDefault="00832B68" w:rsidP="00832B68">
            <w:pPr>
              <w:jc w:val="center"/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1.</w:t>
            </w:r>
          </w:p>
          <w:p w:rsidR="00597F41" w:rsidRPr="00D36F33" w:rsidRDefault="00597F41" w:rsidP="00F65F3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2B68" w:rsidRPr="00D36F33" w:rsidRDefault="00832B68" w:rsidP="00832B68">
            <w:pPr>
              <w:rPr>
                <w:rFonts w:ascii="Arial" w:hAnsi="Arial" w:cs="Arial"/>
              </w:rPr>
            </w:pPr>
          </w:p>
          <w:p w:rsidR="00F65F3B" w:rsidRPr="00D36F33" w:rsidRDefault="00832B68" w:rsidP="00832B68">
            <w:pPr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Loživo ulje ekstra lako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5F3B" w:rsidRPr="00D36F33" w:rsidRDefault="00F65F3B" w:rsidP="00F65F3B">
            <w:pPr>
              <w:rPr>
                <w:rFonts w:ascii="Arial" w:hAnsi="Arial" w:cs="Arial"/>
              </w:rPr>
            </w:pPr>
          </w:p>
          <w:p w:rsidR="00832B68" w:rsidRPr="00D36F33" w:rsidRDefault="00832B68" w:rsidP="00832B68">
            <w:pPr>
              <w:jc w:val="center"/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Litra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65F3B" w:rsidRPr="00D36F33" w:rsidRDefault="00F65F3B" w:rsidP="00F65F3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5F3B" w:rsidRPr="00D36F33" w:rsidRDefault="00F65F3B" w:rsidP="00F65F3B">
            <w:pPr>
              <w:rPr>
                <w:rFonts w:ascii="Arial" w:hAnsi="Arial" w:cs="Arial"/>
              </w:rPr>
            </w:pPr>
          </w:p>
          <w:p w:rsidR="00832B68" w:rsidRPr="00D36F33" w:rsidRDefault="00832B68" w:rsidP="00832B68">
            <w:pPr>
              <w:jc w:val="center"/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20 000</w:t>
            </w:r>
          </w:p>
        </w:tc>
        <w:tc>
          <w:tcPr>
            <w:tcW w:w="3463" w:type="dxa"/>
          </w:tcPr>
          <w:p w:rsidR="00F65F3B" w:rsidRPr="00D36F33" w:rsidRDefault="00F65F3B" w:rsidP="00F65F3B">
            <w:pPr>
              <w:rPr>
                <w:rFonts w:ascii="Arial" w:hAnsi="Arial" w:cs="Arial"/>
              </w:rPr>
            </w:pPr>
          </w:p>
        </w:tc>
      </w:tr>
      <w:tr w:rsidR="00832B68" w:rsidRPr="00832B68" w:rsidTr="00832B68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Popust u %</w:t>
            </w:r>
          </w:p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3463" w:type="dxa"/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</w:tr>
      <w:tr w:rsidR="00832B68" w:rsidRPr="00832B68" w:rsidTr="00832B6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2B68" w:rsidRPr="00D36F33" w:rsidRDefault="00A43A75" w:rsidP="00F65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Popust u eurima</w:t>
            </w:r>
          </w:p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3463" w:type="dxa"/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</w:tr>
      <w:tr w:rsidR="00832B68" w:rsidRPr="00832B68" w:rsidTr="00832B6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Iznos cijene ponude (bez PDV-a)</w:t>
            </w:r>
          </w:p>
        </w:tc>
        <w:tc>
          <w:tcPr>
            <w:tcW w:w="3463" w:type="dxa"/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</w:tr>
      <w:tr w:rsidR="00832B68" w:rsidRPr="00832B68" w:rsidTr="00832B6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Iznos PDV-a</w:t>
            </w:r>
          </w:p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3463" w:type="dxa"/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</w:tr>
      <w:tr w:rsidR="00832B68" w:rsidRPr="00832B68" w:rsidTr="00832B6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  <w:r w:rsidRPr="00D36F33">
              <w:rPr>
                <w:rFonts w:ascii="Arial" w:hAnsi="Arial" w:cs="Arial"/>
              </w:rPr>
              <w:t>Iznos cijene ponude (s PDV-om)</w:t>
            </w:r>
          </w:p>
        </w:tc>
        <w:tc>
          <w:tcPr>
            <w:tcW w:w="3463" w:type="dxa"/>
          </w:tcPr>
          <w:p w:rsidR="00832B68" w:rsidRPr="00D36F33" w:rsidRDefault="00832B68" w:rsidP="00F65F3B">
            <w:pPr>
              <w:rPr>
                <w:rFonts w:ascii="Arial" w:hAnsi="Arial" w:cs="Arial"/>
              </w:rPr>
            </w:pPr>
          </w:p>
        </w:tc>
      </w:tr>
    </w:tbl>
    <w:p w:rsidR="00F65F3B" w:rsidRDefault="00F65F3B" w:rsidP="00F65F3B">
      <w:pPr>
        <w:rPr>
          <w:rFonts w:ascii="Arial" w:hAnsi="Arial" w:cs="Arial"/>
          <w:sz w:val="24"/>
          <w:szCs w:val="24"/>
        </w:rPr>
      </w:pPr>
    </w:p>
    <w:p w:rsidR="00832B68" w:rsidRDefault="00832B68" w:rsidP="00F65F3B">
      <w:pPr>
        <w:rPr>
          <w:rFonts w:ascii="Arial" w:hAnsi="Arial" w:cs="Arial"/>
          <w:sz w:val="20"/>
          <w:szCs w:val="20"/>
        </w:rPr>
      </w:pPr>
      <w:r w:rsidRPr="006227EB">
        <w:rPr>
          <w:rFonts w:ascii="Arial" w:hAnsi="Arial" w:cs="Arial"/>
          <w:sz w:val="20"/>
          <w:szCs w:val="20"/>
        </w:rPr>
        <w:t>Upute za popunjavanje Troškovnika:</w:t>
      </w:r>
    </w:p>
    <w:p w:rsidR="006227EB" w:rsidRPr="006227EB" w:rsidRDefault="006227EB" w:rsidP="00F65F3B">
      <w:pPr>
        <w:rPr>
          <w:rFonts w:ascii="Arial" w:hAnsi="Arial" w:cs="Arial"/>
          <w:sz w:val="20"/>
          <w:szCs w:val="20"/>
        </w:rPr>
      </w:pPr>
    </w:p>
    <w:p w:rsidR="006227EB" w:rsidRDefault="006227EB" w:rsidP="006227EB">
      <w:pPr>
        <w:rPr>
          <w:rFonts w:ascii="Arial" w:hAnsi="Arial" w:cs="Arial"/>
          <w:sz w:val="20"/>
          <w:szCs w:val="20"/>
        </w:rPr>
      </w:pPr>
      <w:r w:rsidRPr="006227EB">
        <w:rPr>
          <w:rFonts w:ascii="Arial" w:hAnsi="Arial" w:cs="Arial"/>
          <w:sz w:val="20"/>
          <w:szCs w:val="20"/>
        </w:rPr>
        <w:t>Jedinična cijena (stupac D) iskazuje se zaokružen</w:t>
      </w:r>
      <w:r w:rsidR="00D36F33">
        <w:rPr>
          <w:rFonts w:ascii="Arial" w:hAnsi="Arial" w:cs="Arial"/>
          <w:sz w:val="20"/>
          <w:szCs w:val="20"/>
        </w:rPr>
        <w:t>a</w:t>
      </w:r>
      <w:r w:rsidRPr="006227EB">
        <w:rPr>
          <w:rFonts w:ascii="Arial" w:hAnsi="Arial" w:cs="Arial"/>
          <w:sz w:val="20"/>
          <w:szCs w:val="20"/>
        </w:rPr>
        <w:t xml:space="preserve"> na tri decimale dok se ukup</w:t>
      </w:r>
      <w:r w:rsidR="004E3402">
        <w:rPr>
          <w:rFonts w:ascii="Arial" w:hAnsi="Arial" w:cs="Arial"/>
          <w:sz w:val="20"/>
          <w:szCs w:val="20"/>
        </w:rPr>
        <w:t>na cijena (</w:t>
      </w:r>
      <w:r w:rsidR="00E71989">
        <w:rPr>
          <w:rFonts w:ascii="Arial" w:hAnsi="Arial" w:cs="Arial"/>
          <w:sz w:val="20"/>
          <w:szCs w:val="20"/>
        </w:rPr>
        <w:t>stupac F) kao i popust u eurima</w:t>
      </w:r>
      <w:r w:rsidR="003F179E">
        <w:rPr>
          <w:rFonts w:ascii="Arial" w:hAnsi="Arial" w:cs="Arial"/>
          <w:sz w:val="20"/>
          <w:szCs w:val="20"/>
        </w:rPr>
        <w:t>,</w:t>
      </w:r>
      <w:r w:rsidR="004E3402">
        <w:rPr>
          <w:rFonts w:ascii="Arial" w:hAnsi="Arial" w:cs="Arial"/>
          <w:sz w:val="20"/>
          <w:szCs w:val="20"/>
        </w:rPr>
        <w:t xml:space="preserve"> iznos</w:t>
      </w:r>
      <w:r w:rsidRPr="006227EB">
        <w:rPr>
          <w:rFonts w:ascii="Arial" w:hAnsi="Arial" w:cs="Arial"/>
          <w:sz w:val="20"/>
          <w:szCs w:val="20"/>
        </w:rPr>
        <w:t xml:space="preserve"> cijene ponude bez PDV-a, iznos PDV-a i iznos cijene ponude s PDV-om iskazuju na dvije decimale.</w:t>
      </w:r>
    </w:p>
    <w:p w:rsidR="00D36F33" w:rsidRDefault="00D36F33" w:rsidP="006227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Ponuditelji upisuju jediničnu cijenu</w:t>
      </w:r>
      <w:r w:rsidRPr="00D36F33">
        <w:rPr>
          <w:rFonts w:ascii="Arial" w:hAnsi="Arial" w:cs="Arial"/>
          <w:sz w:val="20"/>
          <w:szCs w:val="20"/>
        </w:rPr>
        <w:t xml:space="preserve"> lož ulja </w:t>
      </w:r>
      <w:r>
        <w:rPr>
          <w:rFonts w:ascii="Arial" w:hAnsi="Arial" w:cs="Arial"/>
          <w:sz w:val="20"/>
          <w:szCs w:val="20"/>
        </w:rPr>
        <w:t xml:space="preserve">(stupac D) </w:t>
      </w:r>
      <w:r w:rsidRPr="00D36F33">
        <w:rPr>
          <w:rFonts w:ascii="Arial" w:hAnsi="Arial" w:cs="Arial"/>
          <w:sz w:val="20"/>
          <w:szCs w:val="20"/>
        </w:rPr>
        <w:t>sukladno svom službenom</w:t>
      </w:r>
      <w:r>
        <w:rPr>
          <w:rFonts w:ascii="Arial" w:hAnsi="Arial" w:cs="Arial"/>
          <w:sz w:val="20"/>
          <w:szCs w:val="20"/>
        </w:rPr>
        <w:t xml:space="preserve"> cjeniku koji je važeći na dan </w:t>
      </w:r>
      <w:r w:rsidRPr="00D36F33">
        <w:rPr>
          <w:rFonts w:ascii="Arial" w:hAnsi="Arial" w:cs="Arial"/>
          <w:sz w:val="20"/>
          <w:szCs w:val="20"/>
        </w:rPr>
        <w:t>objave ovog poziva za dostavu ponuda</w:t>
      </w:r>
      <w:r w:rsidR="00E71989">
        <w:rPr>
          <w:rFonts w:ascii="Arial" w:hAnsi="Arial" w:cs="Arial"/>
          <w:sz w:val="20"/>
          <w:szCs w:val="20"/>
        </w:rPr>
        <w:t xml:space="preserve"> (25. veljače </w:t>
      </w:r>
      <w:r w:rsidR="003F179E">
        <w:rPr>
          <w:rFonts w:ascii="Arial" w:hAnsi="Arial" w:cs="Arial"/>
          <w:sz w:val="20"/>
          <w:szCs w:val="20"/>
        </w:rPr>
        <w:t>202</w:t>
      </w:r>
      <w:r w:rsidR="00E71989">
        <w:rPr>
          <w:rFonts w:ascii="Arial" w:hAnsi="Arial" w:cs="Arial"/>
          <w:sz w:val="20"/>
          <w:szCs w:val="20"/>
        </w:rPr>
        <w:t>5</w:t>
      </w:r>
      <w:r w:rsidR="003F179E">
        <w:rPr>
          <w:rFonts w:ascii="Arial" w:hAnsi="Arial" w:cs="Arial"/>
          <w:sz w:val="20"/>
          <w:szCs w:val="20"/>
        </w:rPr>
        <w:t>.godine)</w:t>
      </w:r>
      <w:r w:rsidRPr="00D36F33">
        <w:rPr>
          <w:rFonts w:ascii="Arial" w:hAnsi="Arial" w:cs="Arial"/>
          <w:sz w:val="20"/>
          <w:szCs w:val="20"/>
        </w:rPr>
        <w:t xml:space="preserve"> te je potrebno taj službeni cjenik i priložiti u ponudi.</w:t>
      </w:r>
    </w:p>
    <w:p w:rsidR="006227EB" w:rsidRPr="006227EB" w:rsidRDefault="006227EB" w:rsidP="006227EB">
      <w:pPr>
        <w:rPr>
          <w:rFonts w:ascii="Arial" w:hAnsi="Arial" w:cs="Arial"/>
          <w:sz w:val="20"/>
          <w:szCs w:val="20"/>
        </w:rPr>
      </w:pPr>
      <w:r w:rsidRPr="006227EB">
        <w:rPr>
          <w:rFonts w:ascii="Arial" w:hAnsi="Arial" w:cs="Arial"/>
          <w:sz w:val="20"/>
          <w:szCs w:val="20"/>
        </w:rPr>
        <w:t>Popust je nepromjenjiv za cijelo vrijeme trajanja Ugovora.</w:t>
      </w:r>
    </w:p>
    <w:p w:rsidR="00832B68" w:rsidRDefault="00D36F33" w:rsidP="00F65F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Ponuditelj ne nudi popust u stupac Pop</w:t>
      </w:r>
      <w:r w:rsidR="00E71989">
        <w:rPr>
          <w:rFonts w:ascii="Arial" w:hAnsi="Arial" w:cs="Arial"/>
          <w:sz w:val="20"/>
          <w:szCs w:val="20"/>
        </w:rPr>
        <w:t>ust u % i stupac Popust u eurima</w:t>
      </w:r>
      <w:r>
        <w:rPr>
          <w:rFonts w:ascii="Arial" w:hAnsi="Arial" w:cs="Arial"/>
          <w:sz w:val="20"/>
          <w:szCs w:val="20"/>
        </w:rPr>
        <w:t xml:space="preserve"> upisat će 0 (nula) i time će se Troškovnik smatrati uredno popunjen.</w:t>
      </w:r>
    </w:p>
    <w:p w:rsidR="00D36F33" w:rsidRDefault="00D36F33" w:rsidP="00F65F3B">
      <w:pPr>
        <w:rPr>
          <w:rFonts w:ascii="Arial" w:hAnsi="Arial" w:cs="Arial"/>
          <w:sz w:val="20"/>
          <w:szCs w:val="20"/>
        </w:rPr>
      </w:pPr>
    </w:p>
    <w:p w:rsidR="00875C90" w:rsidRDefault="00875C90" w:rsidP="00F65F3B">
      <w:pPr>
        <w:rPr>
          <w:rFonts w:ascii="Arial" w:hAnsi="Arial" w:cs="Arial"/>
          <w:sz w:val="20"/>
          <w:szCs w:val="20"/>
        </w:rPr>
      </w:pPr>
    </w:p>
    <w:p w:rsidR="00D36F33" w:rsidRDefault="00D36F33" w:rsidP="00F65F3B">
      <w:pPr>
        <w:rPr>
          <w:rFonts w:ascii="Arial" w:hAnsi="Arial" w:cs="Arial"/>
          <w:sz w:val="20"/>
          <w:szCs w:val="20"/>
        </w:rPr>
      </w:pPr>
    </w:p>
    <w:p w:rsidR="00D36F33" w:rsidRDefault="00D36F33" w:rsidP="00F65F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M.P</w:t>
      </w:r>
      <w:r w:rsidR="00875C90">
        <w:rPr>
          <w:rFonts w:ascii="Arial" w:hAnsi="Arial" w:cs="Arial"/>
          <w:sz w:val="20"/>
          <w:szCs w:val="20"/>
        </w:rPr>
        <w:t>.             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D36F33" w:rsidRPr="006227EB" w:rsidRDefault="00D36F33" w:rsidP="00F65F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75C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="00875C90" w:rsidRPr="00875C90">
        <w:rPr>
          <w:rFonts w:ascii="Arial" w:hAnsi="Arial" w:cs="Arial"/>
          <w:sz w:val="20"/>
          <w:szCs w:val="20"/>
        </w:rPr>
        <w:t>Potpis ovlaštene osobe ponuditelja</w:t>
      </w:r>
    </w:p>
    <w:sectPr w:rsidR="00D36F33" w:rsidRPr="006227EB" w:rsidSect="00F65F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070C8"/>
    <w:multiLevelType w:val="hybridMultilevel"/>
    <w:tmpl w:val="7194B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93"/>
    <w:rsid w:val="00175451"/>
    <w:rsid w:val="003F179E"/>
    <w:rsid w:val="004E3402"/>
    <w:rsid w:val="00597F41"/>
    <w:rsid w:val="006227EB"/>
    <w:rsid w:val="0067411F"/>
    <w:rsid w:val="00731993"/>
    <w:rsid w:val="00832B68"/>
    <w:rsid w:val="00875C90"/>
    <w:rsid w:val="00A43A75"/>
    <w:rsid w:val="00A71CBA"/>
    <w:rsid w:val="00CB397D"/>
    <w:rsid w:val="00D36F33"/>
    <w:rsid w:val="00DB6D1A"/>
    <w:rsid w:val="00DE7B19"/>
    <w:rsid w:val="00E71989"/>
    <w:rsid w:val="00F6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127A"/>
  <w15:chartTrackingRefBased/>
  <w15:docId w15:val="{7501A4C5-1CE3-4E27-85AF-5273A800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2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54E2B-49B8-4B83-84D2-2735BB16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14</cp:revision>
  <dcterms:created xsi:type="dcterms:W3CDTF">2022-11-30T09:51:00Z</dcterms:created>
  <dcterms:modified xsi:type="dcterms:W3CDTF">2026-02-09T08:01:00Z</dcterms:modified>
</cp:coreProperties>
</file>